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C56" w:rsidRPr="003B7C56" w:rsidRDefault="003B7C56" w:rsidP="003B7C56">
      <w:pPr>
        <w:spacing w:line="480" w:lineRule="auto"/>
        <w:rPr>
          <w:rFonts w:ascii="Times New Roman" w:hAnsi="Times New Roman" w:cs="Times New Roman"/>
          <w:sz w:val="24"/>
          <w:szCs w:val="24"/>
        </w:rPr>
      </w:pPr>
      <w:bookmarkStart w:id="0" w:name="_GoBack"/>
      <w:bookmarkEnd w:id="0"/>
      <w:r w:rsidRPr="003B7C56">
        <w:rPr>
          <w:rFonts w:ascii="Times New Roman" w:hAnsi="Times New Roman" w:cs="Times New Roman"/>
          <w:sz w:val="24"/>
          <w:szCs w:val="24"/>
        </w:rPr>
        <w:t xml:space="preserve">Name </w:t>
      </w:r>
    </w:p>
    <w:p w:rsidR="003B7C56" w:rsidRPr="003B7C56" w:rsidRDefault="003B7C56" w:rsidP="003B7C56">
      <w:pPr>
        <w:spacing w:line="480" w:lineRule="auto"/>
        <w:rPr>
          <w:rFonts w:ascii="Times New Roman" w:hAnsi="Times New Roman" w:cs="Times New Roman"/>
          <w:sz w:val="24"/>
          <w:szCs w:val="24"/>
        </w:rPr>
      </w:pPr>
      <w:r w:rsidRPr="003B7C56">
        <w:rPr>
          <w:rFonts w:ascii="Times New Roman" w:hAnsi="Times New Roman" w:cs="Times New Roman"/>
          <w:sz w:val="24"/>
          <w:szCs w:val="24"/>
        </w:rPr>
        <w:t xml:space="preserve">Tutor </w:t>
      </w:r>
    </w:p>
    <w:p w:rsidR="003B7C56" w:rsidRPr="003B7C56" w:rsidRDefault="003B7C56" w:rsidP="003B7C56">
      <w:pPr>
        <w:spacing w:line="480" w:lineRule="auto"/>
        <w:rPr>
          <w:rFonts w:ascii="Times New Roman" w:hAnsi="Times New Roman" w:cs="Times New Roman"/>
          <w:sz w:val="24"/>
          <w:szCs w:val="24"/>
        </w:rPr>
      </w:pPr>
      <w:r w:rsidRPr="003B7C56">
        <w:rPr>
          <w:rFonts w:ascii="Times New Roman" w:hAnsi="Times New Roman" w:cs="Times New Roman"/>
          <w:sz w:val="24"/>
          <w:szCs w:val="24"/>
        </w:rPr>
        <w:t xml:space="preserve">Institution </w:t>
      </w:r>
    </w:p>
    <w:p w:rsidR="003B7C56" w:rsidRPr="003B7C56" w:rsidRDefault="003B7C56" w:rsidP="003B7C56">
      <w:pPr>
        <w:spacing w:line="480" w:lineRule="auto"/>
        <w:rPr>
          <w:rFonts w:ascii="Times New Roman" w:hAnsi="Times New Roman" w:cs="Times New Roman"/>
          <w:sz w:val="24"/>
          <w:szCs w:val="24"/>
        </w:rPr>
      </w:pPr>
      <w:r w:rsidRPr="003B7C56">
        <w:rPr>
          <w:rFonts w:ascii="Times New Roman" w:hAnsi="Times New Roman" w:cs="Times New Roman"/>
          <w:sz w:val="24"/>
          <w:szCs w:val="24"/>
        </w:rPr>
        <w:t xml:space="preserve">Date </w:t>
      </w:r>
    </w:p>
    <w:p w:rsidR="003B7C56" w:rsidRPr="003B7C56" w:rsidRDefault="003B7C56" w:rsidP="003B7C56">
      <w:pPr>
        <w:spacing w:line="480" w:lineRule="auto"/>
        <w:rPr>
          <w:rFonts w:ascii="Times New Roman" w:hAnsi="Times New Roman" w:cs="Times New Roman"/>
          <w:sz w:val="24"/>
          <w:szCs w:val="24"/>
        </w:rPr>
      </w:pPr>
      <w:r w:rsidRPr="003B7C56">
        <w:rPr>
          <w:rFonts w:ascii="Times New Roman" w:hAnsi="Times New Roman" w:cs="Times New Roman"/>
          <w:sz w:val="24"/>
          <w:szCs w:val="24"/>
        </w:rPr>
        <w:t xml:space="preserve">The Dubai Safety </w:t>
      </w:r>
    </w:p>
    <w:p w:rsidR="003B7C56" w:rsidRPr="003B7C56" w:rsidRDefault="003B7C56" w:rsidP="003B7C56">
      <w:pPr>
        <w:spacing w:line="480" w:lineRule="auto"/>
        <w:ind w:firstLine="720"/>
        <w:rPr>
          <w:rFonts w:ascii="Times New Roman" w:hAnsi="Times New Roman" w:cs="Times New Roman"/>
          <w:sz w:val="24"/>
          <w:szCs w:val="24"/>
        </w:rPr>
      </w:pPr>
      <w:r w:rsidRPr="003B7C56">
        <w:rPr>
          <w:rFonts w:ascii="Times New Roman" w:hAnsi="Times New Roman" w:cs="Times New Roman"/>
          <w:sz w:val="24"/>
          <w:szCs w:val="24"/>
        </w:rPr>
        <w:t xml:space="preserve">Safety is a condition of being free from danger, harm, risk, or injury. It also means the ability to be protected by the government of influential powers from being harmed (Goodman et al., 327). Safety is very important to all aspects of people's lives. Socially, it helps people get out their homes and interact freely hence facilitates the exchange of cultures and customs. </w:t>
      </w:r>
    </w:p>
    <w:p w:rsidR="003B7C56" w:rsidRPr="003B7C56" w:rsidRDefault="003B7C56" w:rsidP="003B7C56">
      <w:pPr>
        <w:spacing w:line="480" w:lineRule="auto"/>
        <w:ind w:firstLine="720"/>
        <w:rPr>
          <w:rFonts w:ascii="Times New Roman" w:hAnsi="Times New Roman" w:cs="Times New Roman"/>
          <w:sz w:val="24"/>
          <w:szCs w:val="24"/>
        </w:rPr>
      </w:pPr>
      <w:r w:rsidRPr="003B7C56">
        <w:rPr>
          <w:rFonts w:ascii="Times New Roman" w:hAnsi="Times New Roman" w:cs="Times New Roman"/>
          <w:sz w:val="24"/>
          <w:szCs w:val="24"/>
        </w:rPr>
        <w:t>Economically, it helps people carry out their activities of nation building and attendance to their workplaces (Goodman et al., 329). Cities like Dubai depend heavily on Tourism. For Dubai's economy to grow, it must be safe for advisory warnings not to be issued by other countries to their citizens against it. When countries are safe, therefore, there is increased confidence of investors putting their money in various sectors of the economy which makes them prosper. Investment is one of the things that make countries prosper, and it depends heavily on how safe places across the globe are.</w:t>
      </w:r>
    </w:p>
    <w:p w:rsidR="003B7C56" w:rsidRPr="003B7C56" w:rsidRDefault="003B7C56" w:rsidP="003B7C56">
      <w:pPr>
        <w:spacing w:line="480" w:lineRule="auto"/>
        <w:ind w:firstLine="720"/>
        <w:rPr>
          <w:rFonts w:ascii="Times New Roman" w:hAnsi="Times New Roman" w:cs="Times New Roman"/>
          <w:sz w:val="24"/>
          <w:szCs w:val="24"/>
        </w:rPr>
      </w:pPr>
      <w:r w:rsidRPr="003B7C56">
        <w:rPr>
          <w:rFonts w:ascii="Times New Roman" w:hAnsi="Times New Roman" w:cs="Times New Roman"/>
          <w:sz w:val="24"/>
          <w:szCs w:val="24"/>
        </w:rPr>
        <w:t xml:space="preserve">While the streets of Dubai are secure from thieves, pickpocketing, shoplifting and other forms of scam, </w:t>
      </w:r>
      <w:proofErr w:type="spellStart"/>
      <w:r w:rsidRPr="003B7C56">
        <w:rPr>
          <w:rFonts w:ascii="Times New Roman" w:hAnsi="Times New Roman" w:cs="Times New Roman"/>
          <w:sz w:val="24"/>
          <w:szCs w:val="24"/>
        </w:rPr>
        <w:t>Dudai</w:t>
      </w:r>
      <w:proofErr w:type="spellEnd"/>
      <w:r w:rsidRPr="003B7C56">
        <w:rPr>
          <w:rFonts w:ascii="Times New Roman" w:hAnsi="Times New Roman" w:cs="Times New Roman"/>
          <w:sz w:val="24"/>
          <w:szCs w:val="24"/>
        </w:rPr>
        <w:t xml:space="preserve"> is not entirely safe due to its laws. Dubai's laws are derived from the Islamic law and regulate strictly the dress code, relationships in public and even drinking. Also, the law is purely homophobic hence does not condone gays. Citizens, therefore, scorn people who wear scantly in public, kiss and those that show gay signs by wearing opposite sex clothing </w:t>
      </w:r>
      <w:r w:rsidRPr="003B7C56">
        <w:rPr>
          <w:rFonts w:ascii="Times New Roman" w:hAnsi="Times New Roman" w:cs="Times New Roman"/>
          <w:sz w:val="24"/>
          <w:szCs w:val="24"/>
        </w:rPr>
        <w:lastRenderedPageBreak/>
        <w:t xml:space="preserve">(Al-Saleh et al., 1350). The government should flex the laws a bit to allow people, mainly tourists to enjoy their time while in Dubai. The police should also arrest people who attack or make inappropriate gestures for people showing their affection in public by kissing. Assaults are also frequent in Dubai. To curb the assaults, the police may use security alert applications which those who face abuse or assaults can use to pass information. Therefore, the police and the government and the general public, in general, are responsible in a bid to ensure Dubai's safety. </w:t>
      </w: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Default="003B7C56" w:rsidP="003B7C56">
      <w:pPr>
        <w:spacing w:line="480" w:lineRule="auto"/>
        <w:jc w:val="center"/>
        <w:rPr>
          <w:rFonts w:ascii="Times New Roman" w:hAnsi="Times New Roman" w:cs="Times New Roman"/>
          <w:sz w:val="24"/>
          <w:szCs w:val="24"/>
        </w:rPr>
      </w:pPr>
    </w:p>
    <w:p w:rsidR="003B7C56" w:rsidRPr="003B7C56" w:rsidRDefault="003B7C56" w:rsidP="003B7C56">
      <w:pPr>
        <w:spacing w:line="480" w:lineRule="auto"/>
        <w:jc w:val="center"/>
        <w:rPr>
          <w:rFonts w:ascii="Times New Roman" w:hAnsi="Times New Roman" w:cs="Times New Roman"/>
          <w:sz w:val="24"/>
          <w:szCs w:val="24"/>
        </w:rPr>
      </w:pPr>
      <w:r w:rsidRPr="003B7C56">
        <w:rPr>
          <w:rFonts w:ascii="Times New Roman" w:hAnsi="Times New Roman" w:cs="Times New Roman"/>
          <w:sz w:val="24"/>
          <w:szCs w:val="24"/>
        </w:rPr>
        <w:lastRenderedPageBreak/>
        <w:t>Work Cited</w:t>
      </w:r>
    </w:p>
    <w:p w:rsidR="003B7C56" w:rsidRPr="003B7C56" w:rsidRDefault="003B7C56" w:rsidP="003B7C56">
      <w:pPr>
        <w:spacing w:line="480" w:lineRule="auto"/>
        <w:ind w:left="720" w:hanging="720"/>
        <w:rPr>
          <w:rFonts w:ascii="Times New Roman" w:hAnsi="Times New Roman" w:cs="Times New Roman"/>
          <w:sz w:val="24"/>
          <w:szCs w:val="24"/>
        </w:rPr>
      </w:pPr>
      <w:r w:rsidRPr="003B7C56">
        <w:rPr>
          <w:rFonts w:ascii="Times New Roman" w:hAnsi="Times New Roman" w:cs="Times New Roman"/>
          <w:sz w:val="24"/>
          <w:szCs w:val="24"/>
        </w:rPr>
        <w:t xml:space="preserve">Al-Saleh, J., et al. "AB0839 </w:t>
      </w:r>
      <w:proofErr w:type="gramStart"/>
      <w:r w:rsidRPr="003B7C56">
        <w:rPr>
          <w:rFonts w:ascii="Times New Roman" w:hAnsi="Times New Roman" w:cs="Times New Roman"/>
          <w:sz w:val="24"/>
          <w:szCs w:val="24"/>
        </w:rPr>
        <w:t>The</w:t>
      </w:r>
      <w:proofErr w:type="gramEnd"/>
      <w:r w:rsidRPr="003B7C56">
        <w:rPr>
          <w:rFonts w:ascii="Times New Roman" w:hAnsi="Times New Roman" w:cs="Times New Roman"/>
          <w:sz w:val="24"/>
          <w:szCs w:val="24"/>
        </w:rPr>
        <w:t xml:space="preserve"> efficacy and safety of </w:t>
      </w:r>
      <w:proofErr w:type="spellStart"/>
      <w:r w:rsidRPr="003B7C56">
        <w:rPr>
          <w:rFonts w:ascii="Times New Roman" w:hAnsi="Times New Roman" w:cs="Times New Roman"/>
          <w:sz w:val="24"/>
          <w:szCs w:val="24"/>
        </w:rPr>
        <w:t>denosumab</w:t>
      </w:r>
      <w:proofErr w:type="spellEnd"/>
      <w:r w:rsidRPr="003B7C56">
        <w:rPr>
          <w:rFonts w:ascii="Times New Roman" w:hAnsi="Times New Roman" w:cs="Times New Roman"/>
          <w:sz w:val="24"/>
          <w:szCs w:val="24"/>
        </w:rPr>
        <w:t xml:space="preserve"> local experience." (2017): 1350-1350.</w:t>
      </w:r>
    </w:p>
    <w:p w:rsidR="003B7C56" w:rsidRPr="003B7C56" w:rsidRDefault="003B7C56" w:rsidP="003B7C56">
      <w:pPr>
        <w:spacing w:line="480" w:lineRule="auto"/>
        <w:ind w:left="720" w:hanging="720"/>
        <w:rPr>
          <w:rFonts w:ascii="Times New Roman" w:hAnsi="Times New Roman" w:cs="Times New Roman"/>
          <w:sz w:val="24"/>
          <w:szCs w:val="24"/>
        </w:rPr>
      </w:pPr>
      <w:r w:rsidRPr="003B7C56">
        <w:rPr>
          <w:rFonts w:ascii="Times New Roman" w:hAnsi="Times New Roman" w:cs="Times New Roman"/>
          <w:sz w:val="24"/>
          <w:szCs w:val="24"/>
        </w:rPr>
        <w:t>Goodman, Simon, et al. "‘I can't go back because if I go back, I will die': How asylum seekers manage to talk about returning home by highlighting the importance of safety." Journal of Community &amp; Applied Social Psychology 25.4 (2015): 327-339.</w:t>
      </w:r>
    </w:p>
    <w:p w:rsidR="003B7C56" w:rsidRPr="003B7C56" w:rsidRDefault="003B7C56" w:rsidP="003B7C56">
      <w:pPr>
        <w:spacing w:line="480" w:lineRule="auto"/>
        <w:rPr>
          <w:rFonts w:ascii="Times New Roman" w:hAnsi="Times New Roman" w:cs="Times New Roman"/>
          <w:sz w:val="24"/>
          <w:szCs w:val="24"/>
        </w:rPr>
      </w:pPr>
      <w:r w:rsidRPr="003B7C56">
        <w:rPr>
          <w:rFonts w:ascii="Times New Roman" w:hAnsi="Times New Roman" w:cs="Times New Roman"/>
          <w:sz w:val="24"/>
          <w:szCs w:val="24"/>
        </w:rPr>
        <w:t xml:space="preserve"> </w:t>
      </w:r>
    </w:p>
    <w:p w:rsidR="009F59F4" w:rsidRPr="003B7C56" w:rsidRDefault="003B7C56" w:rsidP="003B7C56">
      <w:pPr>
        <w:spacing w:line="480" w:lineRule="auto"/>
        <w:rPr>
          <w:rFonts w:ascii="Times New Roman" w:hAnsi="Times New Roman" w:cs="Times New Roman"/>
          <w:sz w:val="24"/>
          <w:szCs w:val="24"/>
        </w:rPr>
      </w:pPr>
      <w:r w:rsidRPr="003B7C56">
        <w:rPr>
          <w:rFonts w:ascii="Times New Roman" w:hAnsi="Times New Roman" w:cs="Times New Roman"/>
          <w:sz w:val="24"/>
          <w:szCs w:val="24"/>
        </w:rPr>
        <w:t xml:space="preserve">  </w:t>
      </w:r>
    </w:p>
    <w:p w:rsidR="003B7C56" w:rsidRPr="003B7C56" w:rsidRDefault="003B7C56" w:rsidP="003B7C56">
      <w:pPr>
        <w:spacing w:line="480" w:lineRule="auto"/>
        <w:rPr>
          <w:rFonts w:ascii="Times New Roman" w:hAnsi="Times New Roman" w:cs="Times New Roman"/>
          <w:sz w:val="24"/>
          <w:szCs w:val="24"/>
        </w:rPr>
      </w:pPr>
    </w:p>
    <w:sectPr w:rsidR="003B7C56" w:rsidRPr="003B7C5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EEA" w:rsidRDefault="00933EEA" w:rsidP="003B7C56">
      <w:pPr>
        <w:spacing w:after="0" w:line="240" w:lineRule="auto"/>
      </w:pPr>
      <w:r>
        <w:separator/>
      </w:r>
    </w:p>
  </w:endnote>
  <w:endnote w:type="continuationSeparator" w:id="0">
    <w:p w:rsidR="00933EEA" w:rsidRDefault="00933EEA" w:rsidP="003B7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EEA" w:rsidRDefault="00933EEA" w:rsidP="003B7C56">
      <w:pPr>
        <w:spacing w:after="0" w:line="240" w:lineRule="auto"/>
      </w:pPr>
      <w:r>
        <w:separator/>
      </w:r>
    </w:p>
  </w:footnote>
  <w:footnote w:type="continuationSeparator" w:id="0">
    <w:p w:rsidR="00933EEA" w:rsidRDefault="00933EEA" w:rsidP="003B7C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1167926"/>
      <w:docPartObj>
        <w:docPartGallery w:val="Page Numbers (Top of Page)"/>
        <w:docPartUnique/>
      </w:docPartObj>
    </w:sdtPr>
    <w:sdtEndPr>
      <w:rPr>
        <w:noProof/>
      </w:rPr>
    </w:sdtEndPr>
    <w:sdtContent>
      <w:p w:rsidR="003B7C56" w:rsidRDefault="003B7C56">
        <w:pPr>
          <w:pStyle w:val="Header"/>
          <w:jc w:val="right"/>
        </w:pPr>
        <w:r w:rsidRPr="003B7C56">
          <w:rPr>
            <w:rFonts w:ascii="Times New Roman" w:hAnsi="Times New Roman" w:cs="Times New Roman"/>
            <w:sz w:val="24"/>
            <w:szCs w:val="24"/>
          </w:rPr>
          <w:t>Surname</w:t>
        </w:r>
        <w:r w:rsidRPr="003B7C56">
          <w:rPr>
            <w:rFonts w:ascii="Times New Roman" w:hAnsi="Times New Roman" w:cs="Times New Roman"/>
            <w:sz w:val="24"/>
            <w:szCs w:val="24"/>
          </w:rPr>
          <w:fldChar w:fldCharType="begin"/>
        </w:r>
        <w:r w:rsidRPr="003B7C56">
          <w:rPr>
            <w:rFonts w:ascii="Times New Roman" w:hAnsi="Times New Roman" w:cs="Times New Roman"/>
            <w:sz w:val="24"/>
            <w:szCs w:val="24"/>
          </w:rPr>
          <w:instrText xml:space="preserve"> PAGE   \* MERGEFORMAT </w:instrText>
        </w:r>
        <w:r w:rsidRPr="003B7C56">
          <w:rPr>
            <w:rFonts w:ascii="Times New Roman" w:hAnsi="Times New Roman" w:cs="Times New Roman"/>
            <w:sz w:val="24"/>
            <w:szCs w:val="24"/>
          </w:rPr>
          <w:fldChar w:fldCharType="separate"/>
        </w:r>
        <w:r w:rsidR="004D5F9B">
          <w:rPr>
            <w:rFonts w:ascii="Times New Roman" w:hAnsi="Times New Roman" w:cs="Times New Roman"/>
            <w:noProof/>
            <w:sz w:val="24"/>
            <w:szCs w:val="24"/>
          </w:rPr>
          <w:t>3</w:t>
        </w:r>
        <w:r w:rsidRPr="003B7C56">
          <w:rPr>
            <w:rFonts w:ascii="Times New Roman" w:hAnsi="Times New Roman" w:cs="Times New Roman"/>
            <w:noProof/>
            <w:sz w:val="24"/>
            <w:szCs w:val="24"/>
          </w:rPr>
          <w:fldChar w:fldCharType="end"/>
        </w:r>
      </w:p>
    </w:sdtContent>
  </w:sdt>
  <w:p w:rsidR="003B7C56" w:rsidRDefault="003B7C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9F4"/>
    <w:rsid w:val="00230E8A"/>
    <w:rsid w:val="002442A3"/>
    <w:rsid w:val="003B7C56"/>
    <w:rsid w:val="004D5F9B"/>
    <w:rsid w:val="005113CD"/>
    <w:rsid w:val="00933EEA"/>
    <w:rsid w:val="009F59F4"/>
    <w:rsid w:val="00A64D59"/>
    <w:rsid w:val="00B61AAA"/>
    <w:rsid w:val="00C1009E"/>
    <w:rsid w:val="00D40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C56"/>
  </w:style>
  <w:style w:type="paragraph" w:styleId="Footer">
    <w:name w:val="footer"/>
    <w:basedOn w:val="Normal"/>
    <w:link w:val="FooterChar"/>
    <w:uiPriority w:val="99"/>
    <w:unhideWhenUsed/>
    <w:rsid w:val="003B7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C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C56"/>
  </w:style>
  <w:style w:type="paragraph" w:styleId="Footer">
    <w:name w:val="footer"/>
    <w:basedOn w:val="Normal"/>
    <w:link w:val="FooterChar"/>
    <w:uiPriority w:val="99"/>
    <w:unhideWhenUsed/>
    <w:rsid w:val="003B7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vini</cp:lastModifiedBy>
  <cp:revision>2</cp:revision>
  <dcterms:created xsi:type="dcterms:W3CDTF">2018-05-01T09:22:00Z</dcterms:created>
  <dcterms:modified xsi:type="dcterms:W3CDTF">2018-05-01T09:22:00Z</dcterms:modified>
</cp:coreProperties>
</file>